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0"/>
        <w:rPr>
          <w:rFonts w:ascii="Tahoma" w:hAnsi="Tahoma" w:cs="Tahoma"/>
          <w:b/>
          <w:bCs/>
          <w:color w:val="FF0000"/>
          <w:kern w:val="36"/>
          <w:sz w:val="36"/>
          <w:szCs w:val="36"/>
        </w:rPr>
      </w:pPr>
      <w:bookmarkStart w:id="0" w:name="_GoBack"/>
      <w:bookmarkEnd w:id="0"/>
      <w:r>
        <w:rPr>
          <w:rFonts w:ascii="Tahoma" w:hAnsi="Tahoma" w:cs="Tahoma"/>
          <w:b/>
          <w:bCs/>
          <w:color w:val="FF0000"/>
          <w:kern w:val="36"/>
          <w:sz w:val="36"/>
          <w:szCs w:val="36"/>
        </w:rPr>
        <w:t>20</w:t>
      </w:r>
      <w:r>
        <w:rPr>
          <w:rFonts w:hint="eastAsia" w:ascii="Tahoma" w:hAnsi="Tahoma" w:cs="Tahoma"/>
          <w:b/>
          <w:bCs/>
          <w:color w:val="FF0000"/>
          <w:kern w:val="36"/>
          <w:sz w:val="36"/>
          <w:szCs w:val="36"/>
        </w:rPr>
        <w:t>22年上海市研究生学术论坛</w:t>
      </w:r>
    </w:p>
    <w:p>
      <w:pPr>
        <w:widowControl/>
        <w:shd w:val="clear" w:color="auto" w:fill="FFFFFF"/>
        <w:spacing w:line="360" w:lineRule="auto"/>
        <w:jc w:val="right"/>
        <w:outlineLvl w:val="0"/>
        <w:rPr>
          <w:rFonts w:ascii="Tahoma" w:hAnsi="Tahoma" w:cs="Tahoma"/>
          <w:b/>
          <w:bCs/>
          <w:color w:val="FF0000"/>
          <w:kern w:val="36"/>
          <w:sz w:val="36"/>
          <w:szCs w:val="36"/>
        </w:rPr>
      </w:pPr>
      <w:r>
        <w:rPr>
          <w:rFonts w:ascii="Tahoma" w:hAnsi="Tahoma" w:cs="Tahoma"/>
          <w:b/>
          <w:bCs/>
          <w:color w:val="FF0000"/>
          <w:kern w:val="36"/>
          <w:sz w:val="36"/>
          <w:szCs w:val="36"/>
        </w:rPr>
        <w:t>——</w:t>
      </w:r>
      <w:r>
        <w:rPr>
          <w:rFonts w:hint="eastAsia" w:ascii="Tahoma" w:hAnsi="Tahoma" w:cs="Tahoma"/>
          <w:b/>
          <w:bCs/>
          <w:color w:val="FF0000"/>
          <w:kern w:val="36"/>
          <w:sz w:val="30"/>
          <w:szCs w:val="30"/>
        </w:rPr>
        <w:t>中医药传承</w:t>
      </w:r>
      <w:r>
        <w:rPr>
          <w:rFonts w:ascii="Tahoma" w:hAnsi="Tahoma" w:cs="Tahoma"/>
          <w:b/>
          <w:bCs/>
          <w:color w:val="FF0000"/>
          <w:kern w:val="36"/>
          <w:sz w:val="30"/>
          <w:szCs w:val="30"/>
        </w:rPr>
        <w:t>与</w:t>
      </w:r>
      <w:r>
        <w:rPr>
          <w:rFonts w:hint="eastAsia" w:ascii="Tahoma" w:hAnsi="Tahoma" w:cs="Tahoma"/>
          <w:b/>
          <w:bCs/>
          <w:color w:val="FF0000"/>
          <w:kern w:val="36"/>
          <w:sz w:val="30"/>
          <w:szCs w:val="30"/>
        </w:rPr>
        <w:t>创新</w:t>
      </w:r>
    </w:p>
    <w:p>
      <w:pPr>
        <w:widowControl/>
        <w:shd w:val="clear" w:color="auto" w:fill="FFFFFF"/>
        <w:spacing w:before="156" w:beforeLines="50" w:after="156" w:afterLines="50" w:line="360" w:lineRule="auto"/>
        <w:jc w:val="center"/>
        <w:outlineLvl w:val="0"/>
        <w:rPr>
          <w:rFonts w:ascii="Tahoma" w:hAnsi="Tahoma" w:cs="Tahoma"/>
          <w:b/>
          <w:bCs/>
          <w:color w:val="333333"/>
          <w:kern w:val="36"/>
          <w:sz w:val="32"/>
          <w:szCs w:val="32"/>
        </w:rPr>
      </w:pPr>
      <w:r>
        <w:rPr>
          <w:rFonts w:ascii="Tahoma" w:hAnsi="Tahoma" w:cs="Tahoma"/>
          <w:b/>
          <w:bCs/>
          <w:color w:val="FF0000"/>
          <w:kern w:val="36"/>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51435</wp:posOffset>
                </wp:positionV>
                <wp:extent cx="5295900" cy="9525"/>
                <wp:effectExtent l="0" t="13335" r="0" b="34290"/>
                <wp:wrapNone/>
                <wp:docPr id="1" name="直接箭头连接符 1"/>
                <wp:cNvGraphicFramePr/>
                <a:graphic xmlns:a="http://schemas.openxmlformats.org/drawingml/2006/main">
                  <a:graphicData uri="http://schemas.microsoft.com/office/word/2010/wordprocessingShape">
                    <wps:wsp>
                      <wps:cNvCnPr/>
                      <wps:spPr>
                        <a:xfrm>
                          <a:off x="0" y="0"/>
                          <a:ext cx="5295900" cy="9525"/>
                        </a:xfrm>
                        <a:prstGeom prst="straightConnector1">
                          <a:avLst/>
                        </a:prstGeom>
                        <a:ln w="635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pt;margin-top:4.05pt;height:0.75pt;width:417pt;z-index:251659264;mso-width-relative:page;mso-height-relative:page;" filled="f" stroked="t" coordsize="21600,21600" o:gfxdata="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npBAbSAAAABAEAAA8AAAAAAAAAAQAgAAAAIgAAAGRycy9kb3du&#10;cmV2LnhtbFBLAQIUABQAAAAIAIdO4kCB0ZzoBQIAAP4DAAAOAAAAAAAAAAEAIAAAACEBAABkcnMv&#10;ZTJvRG9jLnhtbFBLBQYAAAAABgAGAFkBAACYBQAAAAA=&#10;">
                <v:fill on="f" focussize="0,0"/>
                <v:stroke weight="5pt" color="#FF0000" joinstyle="round"/>
                <v:imagedata o:title=""/>
                <o:lock v:ext="edit" aspectratio="f"/>
              </v:shape>
            </w:pict>
          </mc:Fallback>
        </mc:AlternateContent>
      </w:r>
      <w:r>
        <w:rPr>
          <w:rFonts w:hint="eastAsia" w:ascii="Tahoma" w:hAnsi="Tahoma" w:cs="Tahoma"/>
          <w:b/>
          <w:bCs/>
          <w:color w:val="333333"/>
          <w:kern w:val="36"/>
          <w:sz w:val="32"/>
          <w:szCs w:val="32"/>
        </w:rPr>
        <w:t>优秀</w:t>
      </w:r>
      <w:r>
        <w:rPr>
          <w:rFonts w:ascii="Tahoma" w:hAnsi="Tahoma" w:cs="Tahoma"/>
          <w:b/>
          <w:bCs/>
          <w:color w:val="333333"/>
          <w:kern w:val="36"/>
          <w:sz w:val="32"/>
          <w:szCs w:val="32"/>
        </w:rPr>
        <w:t>论文</w:t>
      </w:r>
      <w:r>
        <w:rPr>
          <w:rFonts w:hint="eastAsia" w:ascii="Tahoma" w:hAnsi="Tahoma" w:cs="Tahoma"/>
          <w:b/>
          <w:bCs/>
          <w:color w:val="333333"/>
          <w:kern w:val="36"/>
          <w:sz w:val="32"/>
          <w:szCs w:val="32"/>
        </w:rPr>
        <w:t>获奖</w:t>
      </w:r>
      <w:r>
        <w:rPr>
          <w:rFonts w:ascii="Tahoma" w:hAnsi="Tahoma" w:cs="Tahoma"/>
          <w:b/>
          <w:bCs/>
          <w:color w:val="333333"/>
          <w:kern w:val="36"/>
          <w:sz w:val="32"/>
          <w:szCs w:val="32"/>
        </w:rPr>
        <w:t>名单</w:t>
      </w:r>
    </w:p>
    <w:p>
      <w:pPr>
        <w:spacing w:line="360" w:lineRule="auto"/>
        <w:ind w:firstLine="480" w:firstLineChars="200"/>
        <w:rPr>
          <w:rFonts w:ascii="Times New Roman" w:hAnsi="Times New Roman"/>
          <w:color w:val="3E3E3E"/>
          <w:sz w:val="24"/>
          <w:szCs w:val="24"/>
          <w:shd w:val="clear" w:color="auto" w:fill="FFFFFF"/>
        </w:rPr>
      </w:pPr>
      <w:r>
        <w:rPr>
          <w:rFonts w:hint="eastAsia" w:ascii="Times New Roman" w:hAnsi="Times New Roman"/>
          <w:color w:val="3E3E3E"/>
          <w:sz w:val="24"/>
          <w:szCs w:val="24"/>
          <w:shd w:val="clear" w:color="auto" w:fill="FFFFFF"/>
        </w:rPr>
        <w:t>由上海市教育委员会、上海市学位委员会主办，上海中医药大学承办的2022年上海市“中医药传承与创新”研究生学术论坛将于2022年10月28日至29日在上海中医药大学举办。本次论坛自2022年6月征稿以来，吸引了江浙沪皖长三角地区中医药院校的积极响应，同时辐射全国中医药院校，共收到来自全国16所高校硕博士研究生的102篇论文。论坛组委会邀请有关学科专家进行公开、公平、公正的评审，共评选出30篇优秀论文，其中一等奖6篇，二等奖10篇，三等奖14篇。现将名单公布如下：</w:t>
      </w:r>
    </w:p>
    <w:p>
      <w:pPr>
        <w:spacing w:line="360" w:lineRule="auto"/>
        <w:jc w:val="center"/>
        <w:rPr>
          <w:rFonts w:ascii="Times New Roman" w:hAnsi="Times New Roman"/>
          <w:b/>
          <w:sz w:val="24"/>
          <w:szCs w:val="28"/>
        </w:rPr>
      </w:pPr>
      <w:r>
        <w:rPr>
          <w:rFonts w:hint="eastAsia" w:ascii="Times New Roman" w:hAnsi="Times New Roman"/>
          <w:b/>
          <w:sz w:val="24"/>
          <w:szCs w:val="28"/>
        </w:rPr>
        <w:t>优秀论文</w:t>
      </w:r>
      <w:r>
        <w:rPr>
          <w:rFonts w:ascii="Times New Roman" w:hAnsi="Times New Roman"/>
          <w:b/>
          <w:sz w:val="24"/>
          <w:szCs w:val="28"/>
        </w:rPr>
        <w:t>获奖名单（按</w:t>
      </w:r>
      <w:r>
        <w:rPr>
          <w:rFonts w:hint="eastAsia" w:ascii="Times New Roman" w:hAnsi="Times New Roman"/>
          <w:b/>
          <w:sz w:val="24"/>
          <w:szCs w:val="28"/>
        </w:rPr>
        <w:t>姓</w:t>
      </w:r>
      <w:r>
        <w:rPr>
          <w:rFonts w:ascii="Times New Roman" w:hAnsi="Times New Roman"/>
          <w:b/>
          <w:sz w:val="24"/>
          <w:szCs w:val="28"/>
        </w:rPr>
        <w:t>氏首拼排序）</w:t>
      </w:r>
    </w:p>
    <w:tbl>
      <w:tblPr>
        <w:tblStyle w:val="4"/>
        <w:tblW w:w="8789" w:type="dxa"/>
        <w:tblInd w:w="-269" w:type="dxa"/>
        <w:tblLayout w:type="fixed"/>
        <w:tblCellMar>
          <w:top w:w="0" w:type="dxa"/>
          <w:left w:w="0" w:type="dxa"/>
          <w:bottom w:w="0" w:type="dxa"/>
          <w:right w:w="0" w:type="dxa"/>
        </w:tblCellMar>
      </w:tblPr>
      <w:tblGrid>
        <w:gridCol w:w="1054"/>
        <w:gridCol w:w="6034"/>
        <w:gridCol w:w="1701"/>
      </w:tblGrid>
      <w:tr>
        <w:tblPrEx>
          <w:tblCellMar>
            <w:top w:w="0" w:type="dxa"/>
            <w:left w:w="0" w:type="dxa"/>
            <w:bottom w:w="0" w:type="dxa"/>
            <w:right w:w="0" w:type="dxa"/>
          </w:tblCellMar>
        </w:tblPrEx>
        <w:trPr>
          <w:trHeight w:val="454" w:hRule="atLeast"/>
        </w:trPr>
        <w:tc>
          <w:tcPr>
            <w:tcW w:w="8789" w:type="dxa"/>
            <w:gridSpan w:val="3"/>
            <w:tcBorders>
              <w:top w:val="single" w:color="000000" w:sz="4" w:space="0"/>
              <w:left w:val="single" w:color="000000" w:sz="4" w:space="0"/>
              <w:bottom w:val="single" w:color="000000" w:sz="4" w:space="0"/>
              <w:right w:val="single" w:color="000000" w:sz="4" w:space="0"/>
            </w:tcBorders>
            <w:shd w:val="clear" w:color="auto" w:fill="9BD7A2" w:themeFill="background1" w:themeFillShade="D9"/>
            <w:tcMar>
              <w:top w:w="15" w:type="dxa"/>
              <w:left w:w="15" w:type="dxa"/>
              <w:right w:w="15" w:type="dxa"/>
            </w:tcMar>
            <w:vAlign w:val="center"/>
          </w:tcPr>
          <w:p>
            <w:pPr>
              <w:widowControl/>
              <w:jc w:val="center"/>
              <w:textAlignment w:val="bottom"/>
              <w:rPr>
                <w:rFonts w:ascii="Times New Roman" w:hAnsi="Times New Roman" w:eastAsiaTheme="minorEastAsia"/>
                <w:b/>
                <w:color w:val="000000"/>
                <w:kern w:val="0"/>
                <w:szCs w:val="21"/>
                <w:lang w:bidi="ar"/>
              </w:rPr>
            </w:pPr>
            <w:r>
              <w:rPr>
                <w:rFonts w:ascii="Times New Roman" w:hAnsi="Times New Roman" w:eastAsiaTheme="minorEastAsia"/>
                <w:b/>
                <w:color w:val="000000"/>
                <w:kern w:val="0"/>
                <w:szCs w:val="21"/>
                <w:lang w:bidi="ar"/>
              </w:rPr>
              <w:t>一等奖（共</w:t>
            </w:r>
            <w:r>
              <w:rPr>
                <w:rFonts w:hint="eastAsia" w:ascii="Times New Roman" w:hAnsi="Times New Roman" w:eastAsiaTheme="minorEastAsia"/>
                <w:b/>
                <w:color w:val="000000"/>
                <w:kern w:val="0"/>
                <w:szCs w:val="21"/>
                <w:lang w:bidi="ar"/>
              </w:rPr>
              <w:t>6</w:t>
            </w:r>
            <w:r>
              <w:rPr>
                <w:rFonts w:ascii="Times New Roman" w:hAnsi="Times New Roman" w:eastAsiaTheme="minorEastAsia"/>
                <w:b/>
                <w:color w:val="000000"/>
                <w:kern w:val="0"/>
                <w:szCs w:val="21"/>
                <w:lang w:bidi="ar"/>
              </w:rPr>
              <w:t>名）</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池华博文</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推拿促进房水内源性前列腺素的生成调节大鼠睫状体淋巴管增生的实验研究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李春琳</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降脂颗粒激活肠道</w:t>
            </w:r>
            <w:r>
              <w:rPr>
                <w:rStyle w:val="10"/>
                <w:lang w:bidi="ar"/>
              </w:rPr>
              <w:t>FXR-FGF15</w:t>
            </w:r>
            <w:r>
              <w:rPr>
                <w:rStyle w:val="11"/>
                <w:rFonts w:hint="default"/>
                <w:lang w:bidi="ar"/>
              </w:rPr>
              <w:t>通路改善非酒精性脂肪性肝炎机制研究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李诗颖</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ascii="Times New Roman" w:hAnsi="Times New Roman"/>
                <w:color w:val="000000"/>
                <w:kern w:val="0"/>
                <w:sz w:val="22"/>
                <w:lang w:bidi="ar"/>
              </w:rPr>
              <w:t>Based on the fatty acid synthase target to study the mechanism of the effective monomer berberine of Xianglian pill in inhibiting colon cancer</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熊  媛</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谱效结合导向下源于红景天颗粒剂的新冠</w:t>
            </w:r>
            <w:r>
              <w:rPr>
                <w:rStyle w:val="10"/>
                <w:lang w:bidi="ar"/>
              </w:rPr>
              <w:t>3CLpro</w:t>
            </w:r>
            <w:r>
              <w:rPr>
                <w:rStyle w:val="11"/>
                <w:rFonts w:hint="default"/>
                <w:lang w:bidi="ar"/>
              </w:rPr>
              <w:t>抑制剂的高效发现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张祎稀</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基于</w:t>
            </w:r>
            <w:r>
              <w:rPr>
                <w:rStyle w:val="10"/>
                <w:lang w:bidi="ar"/>
              </w:rPr>
              <w:t>UPLC-QTOF-UNIFI</w:t>
            </w:r>
            <w:r>
              <w:rPr>
                <w:rStyle w:val="11"/>
                <w:rFonts w:hint="default"/>
                <w:lang w:bidi="ar"/>
              </w:rPr>
              <w:t>、网络药理学和代谢组学揭示扶正祛邪方对早期肺腺癌术后复发和转移的预防作用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庄振杰</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ascii="Times New Roman" w:hAnsi="Times New Roman"/>
                <w:color w:val="000000"/>
                <w:kern w:val="0"/>
                <w:sz w:val="22"/>
                <w:lang w:bidi="ar"/>
              </w:rPr>
              <w:t>Systems Biology strategy and experiment validation to uncover the pharmacological mechanism of Xihuang Pill in treating non-small cell lung cancer</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广州中医药大学</w:t>
            </w:r>
          </w:p>
        </w:tc>
      </w:tr>
      <w:tr>
        <w:tblPrEx>
          <w:tblCellMar>
            <w:top w:w="0" w:type="dxa"/>
            <w:left w:w="0" w:type="dxa"/>
            <w:bottom w:w="0" w:type="dxa"/>
            <w:right w:w="0" w:type="dxa"/>
          </w:tblCellMar>
        </w:tblPrEx>
        <w:trPr>
          <w:trHeight w:val="454" w:hRule="atLeast"/>
        </w:trPr>
        <w:tc>
          <w:tcPr>
            <w:tcW w:w="8789" w:type="dxa"/>
            <w:gridSpan w:val="3"/>
            <w:tcBorders>
              <w:top w:val="single" w:color="000000" w:sz="4" w:space="0"/>
              <w:left w:val="single" w:color="000000" w:sz="4" w:space="0"/>
              <w:bottom w:val="single" w:color="000000" w:sz="4" w:space="0"/>
              <w:right w:val="single" w:color="000000" w:sz="4" w:space="0"/>
            </w:tcBorders>
            <w:shd w:val="clear" w:color="auto" w:fill="9BD7A2" w:themeFill="background1" w:themeFillShade="D9"/>
            <w:tcMar>
              <w:top w:w="15" w:type="dxa"/>
              <w:left w:w="15" w:type="dxa"/>
              <w:right w:w="15" w:type="dxa"/>
            </w:tcMar>
            <w:vAlign w:val="center"/>
          </w:tcPr>
          <w:p>
            <w:pPr>
              <w:widowControl/>
              <w:jc w:val="center"/>
              <w:textAlignment w:val="bottom"/>
              <w:rPr>
                <w:rFonts w:ascii="Times New Roman" w:hAnsi="Times New Roman" w:eastAsiaTheme="minorEastAsia"/>
                <w:b/>
                <w:color w:val="000000"/>
                <w:kern w:val="0"/>
                <w:szCs w:val="21"/>
                <w:lang w:bidi="ar"/>
              </w:rPr>
            </w:pPr>
            <w:r>
              <w:rPr>
                <w:rFonts w:ascii="Times New Roman" w:hAnsi="Times New Roman" w:eastAsiaTheme="minorEastAsia"/>
                <w:b/>
                <w:color w:val="000000"/>
                <w:kern w:val="0"/>
                <w:szCs w:val="21"/>
                <w:lang w:bidi="ar"/>
              </w:rPr>
              <w:t>二等奖（共1</w:t>
            </w:r>
            <w:r>
              <w:rPr>
                <w:rFonts w:hint="eastAsia" w:ascii="Times New Roman" w:hAnsi="Times New Roman" w:eastAsiaTheme="minorEastAsia"/>
                <w:b/>
                <w:color w:val="000000"/>
                <w:kern w:val="0"/>
                <w:szCs w:val="21"/>
                <w:lang w:bidi="ar"/>
              </w:rPr>
              <w:t>0</w:t>
            </w:r>
            <w:r>
              <w:rPr>
                <w:rFonts w:ascii="Times New Roman" w:hAnsi="Times New Roman" w:eastAsiaTheme="minorEastAsia"/>
                <w:b/>
                <w:color w:val="000000"/>
                <w:kern w:val="0"/>
                <w:szCs w:val="21"/>
                <w:lang w:bidi="ar"/>
              </w:rPr>
              <w:t>名）</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陈  永</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甘草养阴汤联合</w:t>
            </w:r>
            <w:r>
              <w:rPr>
                <w:rFonts w:ascii="Times New Roman" w:hAnsi="Times New Roman"/>
                <w:color w:val="000000"/>
                <w:kern w:val="0"/>
                <w:sz w:val="22"/>
                <w:lang w:bidi="ar"/>
              </w:rPr>
              <w:t>MTX</w:t>
            </w:r>
            <w:r>
              <w:rPr>
                <w:rFonts w:hint="eastAsia" w:ascii="宋体" w:hAnsi="宋体" w:cs="宋体"/>
                <w:color w:val="000000"/>
                <w:kern w:val="0"/>
                <w:sz w:val="22"/>
                <w:lang w:bidi="ar"/>
              </w:rPr>
              <w:t>干预衰老</w:t>
            </w:r>
            <w:r>
              <w:rPr>
                <w:rFonts w:ascii="Times New Roman" w:hAnsi="Times New Roman"/>
                <w:color w:val="000000"/>
                <w:kern w:val="0"/>
                <w:sz w:val="22"/>
                <w:lang w:bidi="ar"/>
              </w:rPr>
              <w:t>CIA</w:t>
            </w:r>
            <w:r>
              <w:rPr>
                <w:rFonts w:hint="eastAsia" w:ascii="宋体" w:hAnsi="宋体" w:cs="宋体"/>
                <w:color w:val="000000"/>
                <w:kern w:val="0"/>
                <w:sz w:val="22"/>
                <w:lang w:bidi="ar"/>
              </w:rPr>
              <w:t>小鼠模型作用价值及基于</w:t>
            </w:r>
            <w:r>
              <w:rPr>
                <w:rFonts w:ascii="Times New Roman" w:hAnsi="Times New Roman"/>
                <w:color w:val="000000"/>
                <w:kern w:val="0"/>
                <w:sz w:val="22"/>
                <w:lang w:bidi="ar"/>
              </w:rPr>
              <w:t>DIA</w:t>
            </w:r>
            <w:r>
              <w:rPr>
                <w:rFonts w:hint="eastAsia" w:ascii="宋体" w:hAnsi="宋体" w:cs="宋体"/>
                <w:color w:val="000000"/>
                <w:kern w:val="0"/>
                <w:sz w:val="22"/>
                <w:lang w:bidi="ar"/>
              </w:rPr>
              <w:t>蛋白组学分析的效应机制探索</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暨南大学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姜  平</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olor w:val="000000"/>
                <w:szCs w:val="21"/>
              </w:rPr>
            </w:pPr>
            <w:r>
              <w:rPr>
                <w:rFonts w:hint="eastAsia" w:ascii="宋体" w:hAnsi="宋体" w:cs="宋体"/>
                <w:color w:val="000000"/>
                <w:kern w:val="0"/>
                <w:sz w:val="22"/>
                <w:lang w:bidi="ar"/>
              </w:rPr>
              <w:t>基于多中心真实世界数据研究中医证型指导下痛风疗效评价和证治规律</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廖  昱</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基于气象数据从中医相关理论分析新冠肺炎疫情的暴发与流行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尚  奇</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olor w:val="000000"/>
                <w:szCs w:val="21"/>
              </w:rPr>
            </w:pPr>
            <w:r>
              <w:rPr>
                <w:rFonts w:hint="eastAsia" w:ascii="宋体" w:hAnsi="宋体" w:cs="宋体"/>
                <w:color w:val="000000"/>
                <w:kern w:val="0"/>
                <w:sz w:val="22"/>
                <w:lang w:bidi="ar"/>
              </w:rPr>
              <w:t>基于肾脑相关理论探讨龟板治疗老年性骨质疏松症的作用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广州中医药大学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谢芳芳</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 w:val="18"/>
                <w:szCs w:val="18"/>
              </w:rPr>
            </w:pPr>
            <w:r>
              <w:rPr>
                <w:rFonts w:hint="eastAsia" w:ascii="宋体" w:hAnsi="宋体" w:cs="宋体"/>
                <w:color w:val="000000"/>
                <w:kern w:val="0"/>
                <w:sz w:val="22"/>
                <w:lang w:bidi="ar"/>
              </w:rPr>
              <w:t>延年九转法干预慢性疲劳综合征睡眠障碍的静息态功能磁共振成像研究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颜  彬</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ascii="Times New Roman" w:hAnsi="Times New Roman"/>
                <w:color w:val="000000"/>
                <w:kern w:val="0"/>
                <w:sz w:val="22"/>
                <w:lang w:bidi="ar"/>
              </w:rPr>
              <w:t>Shenqi Fuzheng Injection Reverses M2 Macrophages-Mediated Cisplatin Resistance through the PI3K Pathway in Breast Cancer Treatment</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赵海越</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ascii="Times New Roman" w:hAnsi="Times New Roman"/>
                <w:color w:val="000000"/>
                <w:kern w:val="0"/>
                <w:sz w:val="22"/>
                <w:lang w:bidi="ar"/>
              </w:rPr>
              <w:t>Effect evaluation of variations of microcrystalline cellulose on tablet quality of natural plant product using a design of experiment approach</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赵嘉仪</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olor w:val="000000"/>
                <w:szCs w:val="21"/>
              </w:rPr>
            </w:pPr>
            <w:r>
              <w:rPr>
                <w:rFonts w:hint="eastAsia" w:ascii="宋体" w:hAnsi="宋体" w:cs="宋体"/>
                <w:color w:val="000000"/>
                <w:kern w:val="0"/>
                <w:sz w:val="22"/>
                <w:lang w:bidi="ar"/>
              </w:rPr>
              <w:t>缪英年治疗肠胃积热型复发性口腔溃疡临床经验浅析</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广州中医药大学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赵雅琛</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从《心是谓中》探《内经》</w:t>
            </w:r>
            <w:r>
              <w:rPr>
                <w:rFonts w:ascii="宋体" w:hAnsi="宋体"/>
                <w:color w:val="000000"/>
                <w:kern w:val="0"/>
                <w:sz w:val="22"/>
                <w:lang w:bidi="ar"/>
              </w:rPr>
              <w:t>“</w:t>
            </w:r>
            <w:r>
              <w:rPr>
                <w:rFonts w:hint="eastAsia" w:ascii="宋体" w:hAnsi="宋体" w:cs="宋体"/>
                <w:color w:val="000000"/>
                <w:kern w:val="0"/>
                <w:sz w:val="22"/>
                <w:lang w:bidi="ar"/>
              </w:rPr>
              <w:t>心为君主</w:t>
            </w:r>
            <w:r>
              <w:rPr>
                <w:rFonts w:ascii="宋体" w:hAnsi="宋体"/>
                <w:color w:val="000000"/>
                <w:kern w:val="0"/>
                <w:sz w:val="22"/>
                <w:lang w:bidi="ar"/>
              </w:rPr>
              <w:t>”</w:t>
            </w:r>
            <w:r>
              <w:rPr>
                <w:rFonts w:hint="eastAsia" w:ascii="宋体" w:hAnsi="宋体" w:cs="宋体"/>
                <w:color w:val="000000"/>
                <w:kern w:val="0"/>
                <w:sz w:val="22"/>
                <w:lang w:bidi="ar"/>
              </w:rPr>
              <w:t>理论渊源</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朱杨壮壮</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芩麻方下调</w:t>
            </w:r>
            <w:r>
              <w:rPr>
                <w:rFonts w:ascii="Times New Roman" w:hAnsi="Times New Roman"/>
                <w:color w:val="000000"/>
                <w:kern w:val="0"/>
                <w:sz w:val="22"/>
                <w:lang w:bidi="ar"/>
              </w:rPr>
              <w:t>MDSCs</w:t>
            </w:r>
            <w:r>
              <w:rPr>
                <w:rFonts w:hint="eastAsia" w:ascii="宋体" w:hAnsi="宋体" w:cs="宋体"/>
                <w:color w:val="000000"/>
                <w:kern w:val="0"/>
                <w:sz w:val="22"/>
                <w:lang w:bidi="ar"/>
              </w:rPr>
              <w:t>阻断肿瘤细胞</w:t>
            </w:r>
            <w:r>
              <w:rPr>
                <w:rFonts w:ascii="Times New Roman" w:hAnsi="Times New Roman"/>
                <w:color w:val="000000"/>
                <w:kern w:val="0"/>
                <w:sz w:val="22"/>
                <w:lang w:bidi="ar"/>
              </w:rPr>
              <w:t>EMT</w:t>
            </w:r>
            <w:r>
              <w:rPr>
                <w:rFonts w:hint="eastAsia" w:ascii="宋体" w:hAnsi="宋体" w:cs="宋体"/>
                <w:color w:val="000000"/>
                <w:kern w:val="0"/>
                <w:sz w:val="22"/>
                <w:lang w:bidi="ar"/>
              </w:rPr>
              <w:t>抑制乳腺癌术后复发肺转移的机制研究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454" w:hRule="atLeast"/>
        </w:trPr>
        <w:tc>
          <w:tcPr>
            <w:tcW w:w="8789" w:type="dxa"/>
            <w:gridSpan w:val="3"/>
            <w:tcBorders>
              <w:top w:val="single" w:color="000000" w:sz="4" w:space="0"/>
              <w:left w:val="single" w:color="000000" w:sz="4" w:space="0"/>
              <w:bottom w:val="single" w:color="000000" w:sz="4" w:space="0"/>
              <w:right w:val="single" w:color="000000" w:sz="4" w:space="0"/>
            </w:tcBorders>
            <w:shd w:val="clear" w:color="auto" w:fill="9BD7A2" w:themeFill="background1" w:themeFillShade="D9"/>
            <w:tcMar>
              <w:top w:w="15" w:type="dxa"/>
              <w:left w:w="15" w:type="dxa"/>
              <w:right w:w="15" w:type="dxa"/>
            </w:tcMar>
            <w:vAlign w:val="center"/>
          </w:tcPr>
          <w:p>
            <w:pPr>
              <w:widowControl/>
              <w:jc w:val="center"/>
              <w:textAlignment w:val="bottom"/>
              <w:rPr>
                <w:rFonts w:ascii="Times New Roman" w:hAnsi="Times New Roman" w:eastAsiaTheme="minorEastAsia"/>
                <w:b/>
                <w:color w:val="000000"/>
                <w:kern w:val="0"/>
                <w:szCs w:val="21"/>
                <w:lang w:bidi="ar"/>
              </w:rPr>
            </w:pPr>
            <w:r>
              <w:rPr>
                <w:rFonts w:ascii="Times New Roman" w:hAnsi="Times New Roman" w:eastAsiaTheme="minorEastAsia"/>
                <w:b/>
                <w:color w:val="000000"/>
                <w:kern w:val="0"/>
                <w:szCs w:val="21"/>
                <w:lang w:bidi="ar"/>
              </w:rPr>
              <w:t>三等奖（共14名）</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丁志远</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olor w:val="000000"/>
                <w:szCs w:val="21"/>
              </w:rPr>
            </w:pPr>
            <w:r>
              <w:rPr>
                <w:rFonts w:hint="eastAsia" w:ascii="宋体" w:hAnsi="宋体" w:cs="宋体"/>
                <w:color w:val="000000"/>
                <w:kern w:val="0"/>
                <w:sz w:val="22"/>
                <w:lang w:bidi="ar"/>
              </w:rPr>
              <w:t>淫羊藿总黄酮纳米混悬分散片的制备及质量评价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黄  倩</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ascii="Times New Roman" w:hAnsi="Times New Roman"/>
                <w:color w:val="000000"/>
                <w:kern w:val="0"/>
                <w:sz w:val="22"/>
                <w:lang w:bidi="ar"/>
              </w:rPr>
              <w:t xml:space="preserve">The effectiveness of polyphenols on NAFLD: a systematic review and meta-analysis of randomized controlled trials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李捷凯</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olor w:val="000000"/>
                <w:szCs w:val="21"/>
              </w:rPr>
            </w:pPr>
            <w:r>
              <w:rPr>
                <w:rFonts w:hint="eastAsia" w:ascii="宋体" w:hAnsi="宋体" w:cs="宋体"/>
                <w:color w:val="000000"/>
                <w:kern w:val="0"/>
                <w:sz w:val="22"/>
                <w:lang w:bidi="ar"/>
              </w:rPr>
              <w:t>基于</w:t>
            </w:r>
            <w:r>
              <w:rPr>
                <w:rFonts w:ascii="宋体" w:hAnsi="宋体"/>
                <w:color w:val="000000"/>
                <w:kern w:val="0"/>
                <w:sz w:val="22"/>
                <w:lang w:bidi="ar"/>
              </w:rPr>
              <w:t>“</w:t>
            </w:r>
            <w:r>
              <w:rPr>
                <w:rFonts w:hint="eastAsia" w:ascii="宋体" w:hAnsi="宋体" w:cs="宋体"/>
                <w:color w:val="000000"/>
                <w:kern w:val="0"/>
                <w:sz w:val="22"/>
                <w:lang w:bidi="ar"/>
              </w:rPr>
              <w:t>承制从势</w:t>
            </w:r>
            <w:r>
              <w:rPr>
                <w:rFonts w:ascii="宋体" w:hAnsi="宋体"/>
                <w:color w:val="000000"/>
                <w:kern w:val="0"/>
                <w:sz w:val="22"/>
                <w:lang w:bidi="ar"/>
              </w:rPr>
              <w:t>”</w:t>
            </w:r>
            <w:r>
              <w:rPr>
                <w:rFonts w:hint="eastAsia" w:ascii="宋体" w:hAnsi="宋体" w:cs="宋体"/>
                <w:color w:val="000000"/>
                <w:kern w:val="0"/>
                <w:sz w:val="22"/>
                <w:lang w:bidi="ar"/>
              </w:rPr>
              <w:t>学说探讨健脾补肾泻火法治疗原发免疫性血小板减少症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李俊儒</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从骨骼、骨骼肌</w:t>
            </w:r>
            <w:r>
              <w:rPr>
                <w:rFonts w:ascii="Times New Roman" w:hAnsi="Times New Roman"/>
                <w:color w:val="000000"/>
                <w:kern w:val="0"/>
                <w:sz w:val="22"/>
                <w:lang w:bidi="ar"/>
              </w:rPr>
              <w:t>CASR</w:t>
            </w:r>
            <w:r>
              <w:rPr>
                <w:rFonts w:hint="eastAsia" w:ascii="宋体" w:hAnsi="宋体" w:cs="宋体"/>
                <w:color w:val="000000"/>
                <w:kern w:val="0"/>
                <w:sz w:val="22"/>
                <w:lang w:bidi="ar"/>
              </w:rPr>
              <w:t>含量探讨骨质疏松症大</w:t>
            </w:r>
            <w:r>
              <w:rPr>
                <w:rFonts w:hint="eastAsia" w:cs="宋体" w:asciiTheme="minorEastAsia" w:hAnsiTheme="minorEastAsia" w:eastAsiaTheme="minorEastAsia"/>
                <w:color w:val="000000"/>
                <w:kern w:val="0"/>
                <w:sz w:val="22"/>
                <w:lang w:bidi="ar"/>
              </w:rPr>
              <w:t>鼠</w:t>
            </w:r>
            <w:r>
              <w:rPr>
                <w:rFonts w:asciiTheme="minorEastAsia" w:hAnsiTheme="minorEastAsia" w:eastAsiaTheme="minorEastAsia"/>
                <w:color w:val="000000"/>
                <w:kern w:val="0"/>
                <w:sz w:val="22"/>
                <w:lang w:bidi="ar"/>
              </w:rPr>
              <w:t>“</w:t>
            </w:r>
            <w:r>
              <w:rPr>
                <w:rFonts w:hint="eastAsia" w:cs="宋体" w:asciiTheme="minorEastAsia" w:hAnsiTheme="minorEastAsia" w:eastAsiaTheme="minorEastAsia"/>
                <w:color w:val="000000"/>
                <w:kern w:val="0"/>
                <w:sz w:val="22"/>
                <w:lang w:bidi="ar"/>
              </w:rPr>
              <w:t>骨肉不相亲</w:t>
            </w:r>
            <w:r>
              <w:rPr>
                <w:rFonts w:asciiTheme="minorEastAsia" w:hAnsiTheme="minorEastAsia" w:eastAsiaTheme="minorEastAsia"/>
                <w:color w:val="000000"/>
                <w:kern w:val="0"/>
                <w:sz w:val="22"/>
                <w:lang w:bidi="ar"/>
              </w:rPr>
              <w:t>”</w:t>
            </w:r>
            <w:r>
              <w:rPr>
                <w:rFonts w:hint="eastAsia" w:ascii="宋体" w:hAnsi="宋体" w:cs="宋体"/>
                <w:color w:val="000000"/>
                <w:kern w:val="0"/>
                <w:sz w:val="22"/>
                <w:lang w:bidi="ar"/>
              </w:rPr>
              <w:t>的作用机制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辽宁中医药大学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李雨佳</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穴区机械敏感性</w:t>
            </w:r>
            <w:r>
              <w:rPr>
                <w:rFonts w:ascii="Times New Roman" w:hAnsi="Times New Roman"/>
                <w:color w:val="000000"/>
                <w:kern w:val="0"/>
                <w:sz w:val="22"/>
                <w:lang w:bidi="ar"/>
              </w:rPr>
              <w:t>Piezos</w:t>
            </w:r>
            <w:r>
              <w:rPr>
                <w:rFonts w:hint="eastAsia" w:ascii="宋体" w:hAnsi="宋体" w:cs="宋体"/>
                <w:color w:val="000000"/>
                <w:kern w:val="0"/>
                <w:sz w:val="22"/>
                <w:lang w:bidi="ar"/>
              </w:rPr>
              <w:t>通道在针刺缓解大鼠关节炎性痛机制中的作用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梁士兵</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ascii="Times New Roman" w:hAnsi="Times New Roman"/>
                <w:color w:val="000000"/>
                <w:kern w:val="0"/>
                <w:sz w:val="22"/>
                <w:lang w:bidi="ar"/>
              </w:rPr>
              <w:t>Chinese patent medicine Lianhua Qingwen (LHQW) for COVID-19 prevention, treatment and recovery: a comprehensive review of research on potential active components, pharmacology, and clinical effects and safety</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北京中医药大学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梁馨月</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 w:val="18"/>
                <w:szCs w:val="18"/>
              </w:rPr>
            </w:pPr>
            <w:r>
              <w:rPr>
                <w:rFonts w:hint="eastAsia" w:ascii="宋体" w:hAnsi="宋体" w:cs="宋体"/>
                <w:color w:val="000000"/>
                <w:kern w:val="0"/>
                <w:sz w:val="22"/>
                <w:lang w:bidi="ar"/>
              </w:rPr>
              <w:t>基于《黄帝内经》昼夜节律认识皮肤老化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濮姗姗</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imes New Roman" w:hAnsi="Times New Roman" w:eastAsiaTheme="minorEastAsia"/>
                <w:color w:val="000000"/>
                <w:szCs w:val="21"/>
              </w:rPr>
            </w:pPr>
            <w:r>
              <w:rPr>
                <w:rFonts w:hint="eastAsia" w:ascii="宋体" w:hAnsi="宋体" w:cs="宋体"/>
                <w:color w:val="000000"/>
                <w:kern w:val="0"/>
                <w:sz w:val="22"/>
                <w:lang w:bidi="ar"/>
              </w:rPr>
              <w:t>清代江南疫病施护探析</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司晓卉</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 w:val="18"/>
                <w:szCs w:val="18"/>
              </w:rPr>
            </w:pPr>
            <w:r>
              <w:rPr>
                <w:rFonts w:hint="eastAsia" w:ascii="宋体" w:hAnsi="宋体" w:cs="宋体"/>
                <w:color w:val="000000"/>
                <w:kern w:val="0"/>
                <w:sz w:val="22"/>
                <w:lang w:bidi="ar"/>
              </w:rPr>
              <w:t>经络实质的多角度探索</w:t>
            </w:r>
            <w:r>
              <w:rPr>
                <w:rFonts w:ascii="Times New Roman" w:hAnsi="Times New Roman"/>
                <w:color w:val="000000"/>
                <w:kern w:val="0"/>
                <w:sz w:val="22"/>
                <w:lang w:bidi="ar"/>
              </w:rPr>
              <w:t>——</w:t>
            </w:r>
            <w:r>
              <w:rPr>
                <w:rFonts w:hint="eastAsia" w:ascii="宋体" w:hAnsi="宋体" w:cs="宋体"/>
                <w:color w:val="000000"/>
                <w:kern w:val="0"/>
                <w:sz w:val="22"/>
                <w:lang w:bidi="ar"/>
              </w:rPr>
              <w:t>近三年经络实质研究进展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苏小杰</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pacing w:val="-8"/>
                <w:sz w:val="18"/>
                <w:szCs w:val="18"/>
              </w:rPr>
            </w:pPr>
            <w:r>
              <w:rPr>
                <w:rFonts w:hint="eastAsia" w:ascii="宋体" w:hAnsi="宋体" w:cs="宋体"/>
                <w:color w:val="000000"/>
                <w:kern w:val="0"/>
                <w:sz w:val="22"/>
                <w:lang w:bidi="ar"/>
              </w:rPr>
              <w:t>推拿联合功能训练对半月板损伤患者临床症状及平衡功能的影响</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吴宏磊</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华蟾素激活树突状细胞成熟增强奥沙利铂抗结肠癌疗效的研究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680"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杨  丹</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基于整合药理学探究椇樱乳膏治疗痤疮机制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杨同章</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asciiTheme="minorEastAsia" w:hAnsiTheme="minorEastAsia" w:eastAsiaTheme="minorEastAsia"/>
                <w:color w:val="000000"/>
                <w:kern w:val="0"/>
                <w:sz w:val="22"/>
                <w:lang w:bidi="ar"/>
              </w:rPr>
              <w:t>“</w:t>
            </w:r>
            <w:r>
              <w:rPr>
                <w:rFonts w:hint="eastAsia" w:cs="宋体" w:asciiTheme="minorEastAsia" w:hAnsiTheme="minorEastAsia" w:eastAsiaTheme="minorEastAsia"/>
                <w:color w:val="000000"/>
                <w:kern w:val="0"/>
                <w:sz w:val="22"/>
                <w:lang w:bidi="ar"/>
              </w:rPr>
              <w:t>肺与大肠相表里</w:t>
            </w:r>
            <w:r>
              <w:rPr>
                <w:rFonts w:asciiTheme="minorEastAsia" w:hAnsiTheme="minorEastAsia" w:eastAsiaTheme="minorEastAsia"/>
                <w:color w:val="000000"/>
                <w:kern w:val="0"/>
                <w:sz w:val="22"/>
                <w:lang w:bidi="ar"/>
              </w:rPr>
              <w:t>”</w:t>
            </w:r>
            <w:r>
              <w:rPr>
                <w:rFonts w:hint="eastAsia" w:ascii="宋体" w:hAnsi="宋体" w:cs="宋体"/>
                <w:color w:val="000000"/>
                <w:kern w:val="0"/>
                <w:sz w:val="22"/>
                <w:lang w:bidi="ar"/>
              </w:rPr>
              <w:t>的知识图谱与文献计量学分析</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河南中医药大学</w:t>
            </w:r>
          </w:p>
        </w:tc>
      </w:tr>
      <w:tr>
        <w:tblPrEx>
          <w:tblCellMar>
            <w:top w:w="0" w:type="dxa"/>
            <w:left w:w="0" w:type="dxa"/>
            <w:bottom w:w="0" w:type="dxa"/>
            <w:right w:w="0" w:type="dxa"/>
          </w:tblCellMar>
        </w:tblPrEx>
        <w:trPr>
          <w:trHeight w:val="39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杨小娟</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基于网络药理学和实验验证探讨三阴方抑制</w:t>
            </w:r>
            <w:r>
              <w:rPr>
                <w:rFonts w:ascii="Times New Roman" w:hAnsi="Times New Roman"/>
                <w:color w:val="000000"/>
                <w:kern w:val="0"/>
                <w:sz w:val="22"/>
                <w:lang w:bidi="ar"/>
              </w:rPr>
              <w:t>TNBC</w:t>
            </w:r>
            <w:r>
              <w:rPr>
                <w:rFonts w:hint="eastAsia" w:ascii="宋体" w:hAnsi="宋体" w:cs="宋体"/>
                <w:color w:val="000000"/>
                <w:kern w:val="0"/>
                <w:sz w:val="22"/>
                <w:lang w:bidi="ar"/>
              </w:rPr>
              <w:t>侵袭转移的作用机制</w:t>
            </w:r>
            <w:r>
              <w:rPr>
                <w:rFonts w:ascii="Times New Roman" w:hAnsi="Times New Roman"/>
                <w:color w:val="000000"/>
                <w:kern w:val="0"/>
                <w:sz w:val="22"/>
                <w:lang w:bidi="ar"/>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Theme="minorEastAsia"/>
                <w:color w:val="000000"/>
                <w:szCs w:val="21"/>
              </w:rPr>
            </w:pPr>
            <w:r>
              <w:rPr>
                <w:rFonts w:hint="eastAsia" w:ascii="宋体" w:hAnsi="宋体" w:cs="宋体"/>
                <w:color w:val="000000"/>
                <w:kern w:val="0"/>
                <w:sz w:val="22"/>
                <w:lang w:bidi="ar"/>
              </w:rPr>
              <w:t>上海中医药大学</w:t>
            </w:r>
          </w:p>
        </w:tc>
      </w:tr>
    </w:tbl>
    <w:p>
      <w:pPr>
        <w:spacing w:line="360" w:lineRule="auto"/>
        <w:ind w:firstLine="480" w:firstLineChars="200"/>
        <w:rPr>
          <w:rFonts w:ascii="Times New Roman" w:hAnsi="Times New Roman"/>
          <w:sz w:val="24"/>
          <w:szCs w:val="28"/>
        </w:rPr>
      </w:pPr>
      <w:r>
        <w:rPr>
          <w:rFonts w:hint="eastAsia" w:ascii="Times New Roman" w:hAnsi="Times New Roman"/>
          <w:sz w:val="24"/>
          <w:szCs w:val="28"/>
        </w:rPr>
        <w:t xml:space="preserve">                                  上海中医药大学研究生院、研究生会</w:t>
      </w:r>
    </w:p>
    <w:p>
      <w:pPr>
        <w:spacing w:line="360" w:lineRule="auto"/>
        <w:ind w:firstLine="480" w:firstLineChars="200"/>
        <w:jc w:val="right"/>
        <w:rPr>
          <w:rFonts w:ascii="Times New Roman" w:hAnsi="Times New Roman"/>
          <w:sz w:val="24"/>
          <w:szCs w:val="28"/>
        </w:rPr>
      </w:pPr>
      <w:r>
        <w:rPr>
          <w:rFonts w:hint="eastAsia" w:ascii="Times New Roman" w:hAnsi="Times New Roman"/>
          <w:sz w:val="24"/>
          <w:szCs w:val="28"/>
        </w:rPr>
        <w:t>2022年10月9日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OGE5NTFhOTI3ZTgxN2VhYWZiNDc0YTlmM2ZiNTgifQ=="/>
  </w:docVars>
  <w:rsids>
    <w:rsidRoot w:val="004A5F99"/>
    <w:rsid w:val="00434A4B"/>
    <w:rsid w:val="004A5F99"/>
    <w:rsid w:val="0CED3029"/>
    <w:rsid w:val="0DEF6313"/>
    <w:rsid w:val="5CC26883"/>
    <w:rsid w:val="6D8C4603"/>
    <w:rsid w:val="6F43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22"/>
    <w:rPr>
      <w:b/>
      <w:bCs/>
    </w:rPr>
  </w:style>
  <w:style w:type="character" w:customStyle="1" w:styleId="8">
    <w:name w:val="页眉 字符"/>
    <w:basedOn w:val="6"/>
    <w:link w:val="3"/>
    <w:qFormat/>
    <w:uiPriority w:val="0"/>
    <w:rPr>
      <w:rFonts w:ascii="Calibri" w:hAnsi="Calibri" w:eastAsia="宋体" w:cs="Times New Roman"/>
      <w:kern w:val="2"/>
      <w:sz w:val="18"/>
      <w:szCs w:val="18"/>
    </w:rPr>
  </w:style>
  <w:style w:type="character" w:customStyle="1" w:styleId="9">
    <w:name w:val="页脚 字符"/>
    <w:basedOn w:val="6"/>
    <w:link w:val="2"/>
    <w:qFormat/>
    <w:uiPriority w:val="0"/>
    <w:rPr>
      <w:rFonts w:ascii="Calibri" w:hAnsi="Calibri" w:eastAsia="宋体" w:cs="Times New Roman"/>
      <w:kern w:val="2"/>
      <w:sz w:val="18"/>
      <w:szCs w:val="18"/>
    </w:rPr>
  </w:style>
  <w:style w:type="character" w:customStyle="1" w:styleId="10">
    <w:name w:val="font31"/>
    <w:basedOn w:val="6"/>
    <w:uiPriority w:val="0"/>
    <w:rPr>
      <w:rFonts w:hint="default" w:ascii="Times New Roman" w:hAnsi="Times New Roman" w:cs="Times New Roman"/>
      <w:color w:val="000000"/>
      <w:sz w:val="22"/>
      <w:szCs w:val="22"/>
      <w:u w:val="none"/>
    </w:rPr>
  </w:style>
  <w:style w:type="character" w:customStyle="1" w:styleId="11">
    <w:name w:val="font01"/>
    <w:basedOn w:val="6"/>
    <w:uiPriority w:val="0"/>
    <w:rPr>
      <w:rFonts w:hint="eastAsia" w:ascii="宋体" w:hAnsi="宋体" w:eastAsia="宋体" w:cs="宋体"/>
      <w:color w:val="000000"/>
      <w:sz w:val="22"/>
      <w:szCs w:val="22"/>
      <w:u w:val="none"/>
    </w:rPr>
  </w:style>
  <w:style w:type="character" w:customStyle="1" w:styleId="12">
    <w:name w:val="font41"/>
    <w:basedOn w:val="6"/>
    <w:qFormat/>
    <w:uiPriority w:val="0"/>
    <w:rPr>
      <w:rFonts w:hint="default" w:ascii="Times New Roman" w:hAnsi="Times New Roman" w:cs="Times New Roman"/>
      <w:color w:val="000000"/>
      <w:sz w:val="22"/>
      <w:szCs w:val="22"/>
      <w:u w:val="none"/>
    </w:rPr>
  </w:style>
  <w:style w:type="character" w:customStyle="1" w:styleId="13">
    <w:name w:val="font2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复旦大学</Company>
  <Pages>2</Pages>
  <Words>1359</Words>
  <Characters>2082</Characters>
  <Lines>16</Lines>
  <Paragraphs>4</Paragraphs>
  <TotalTime>12</TotalTime>
  <ScaleCrop>false</ScaleCrop>
  <LinksUpToDate>false</LinksUpToDate>
  <CharactersWithSpaces>2249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2017-10-07T20:01:00Z</dcterms:created>
  <dc:creator>Administrator</dc:creator>
  <cp:lastModifiedBy>甜根</cp:lastModifiedBy>
  <dcterms:modified xsi:type="dcterms:W3CDTF">2022-10-09T07:50:03Z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18DFC6DE1EAC4DB694D879ADDC5CB418</vt:lpwstr>
  </property>
</Properties>
</file>